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B9" w:rsidRDefault="00CF352A">
      <w:r>
        <w:t>Progetto plurilinguismo e intercultura</w:t>
      </w:r>
      <w:bookmarkStart w:id="0" w:name="_GoBack"/>
      <w:bookmarkEnd w:id="0"/>
      <w:r>
        <w:t xml:space="preserve"> </w:t>
      </w:r>
    </w:p>
    <w:p w:rsidR="00360D01" w:rsidRDefault="00CF352A">
      <w:hyperlink r:id="rId4" w:history="1">
        <w:r w:rsidR="005E472A" w:rsidRPr="00FC3A47">
          <w:rPr>
            <w:rStyle w:val="Collegamentoipertestuale"/>
          </w:rPr>
          <w:t>https://www.notiziedellascuola.it/legislazione-e-dottrina/indice-cronologico/2014/gennaio/NOTA_MIUR_20140123_prot533</w:t>
        </w:r>
      </w:hyperlink>
    </w:p>
    <w:p w:rsidR="005E472A" w:rsidRDefault="005E472A"/>
    <w:sectPr w:rsidR="005E4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01"/>
    <w:rsid w:val="00360D01"/>
    <w:rsid w:val="005E472A"/>
    <w:rsid w:val="00A107B9"/>
    <w:rsid w:val="00C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2CBA"/>
  <w15:chartTrackingRefBased/>
  <w15:docId w15:val="{7A8B699D-287B-4343-AAC6-4E494C6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0D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D0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35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tiziedellascuola.it/legislazione-e-dottrina/indice-cronologico/2014/gennaio/NOTA_MIUR_20140123_prot53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2</cp:revision>
  <dcterms:created xsi:type="dcterms:W3CDTF">2018-12-03T16:12:00Z</dcterms:created>
  <dcterms:modified xsi:type="dcterms:W3CDTF">2019-05-07T12:21:00Z</dcterms:modified>
</cp:coreProperties>
</file>